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15" w:rsidRPr="00A9089D" w:rsidRDefault="00533FA0" w:rsidP="00533FA0">
      <w:pPr>
        <w:spacing w:after="0" w:line="240" w:lineRule="auto"/>
        <w:rPr>
          <w:b/>
          <w:color w:val="7030A0"/>
          <w:sz w:val="40"/>
          <w:szCs w:val="40"/>
        </w:rPr>
      </w:pPr>
      <w:r w:rsidRPr="00A9089D">
        <w:rPr>
          <w:b/>
          <w:color w:val="7030A0"/>
          <w:sz w:val="40"/>
          <w:szCs w:val="40"/>
        </w:rPr>
        <w:t>Morgan (1818-1881)</w:t>
      </w:r>
    </w:p>
    <w:p w:rsidR="00533FA0" w:rsidRPr="00A9089D" w:rsidRDefault="00533FA0" w:rsidP="00533FA0">
      <w:pPr>
        <w:spacing w:after="0" w:line="240" w:lineRule="auto"/>
        <w:rPr>
          <w:color w:val="7030A0"/>
          <w:sz w:val="40"/>
          <w:szCs w:val="40"/>
        </w:rPr>
      </w:pPr>
    </w:p>
    <w:p w:rsidR="00533FA0" w:rsidRPr="00692937" w:rsidRDefault="00533FA0" w:rsidP="00533FA0">
      <w:pPr>
        <w:spacing w:after="0" w:line="240" w:lineRule="auto"/>
        <w:rPr>
          <w:b/>
          <w:sz w:val="28"/>
          <w:szCs w:val="28"/>
        </w:rPr>
      </w:pPr>
      <w:r w:rsidRPr="00692937">
        <w:rPr>
          <w:b/>
          <w:sz w:val="28"/>
          <w:szCs w:val="28"/>
        </w:rPr>
        <w:t>Marx (1818-1883)</w:t>
      </w:r>
    </w:p>
    <w:p w:rsidR="00A9089D" w:rsidRPr="00A9089D" w:rsidRDefault="00A9089D" w:rsidP="00A9089D">
      <w:pPr>
        <w:spacing w:after="0" w:line="240" w:lineRule="auto"/>
        <w:ind w:left="720"/>
        <w:rPr>
          <w:color w:val="FF0000"/>
        </w:rPr>
      </w:pPr>
      <w:r w:rsidRPr="00A9089D">
        <w:rPr>
          <w:b/>
          <w:color w:val="FF0000"/>
        </w:rPr>
        <w:t>Focus on economy, rise of capitalism</w:t>
      </w:r>
      <w:r w:rsidR="00533FA0" w:rsidRPr="00A9089D">
        <w:rPr>
          <w:color w:val="FF0000"/>
        </w:rPr>
        <w:tab/>
      </w:r>
    </w:p>
    <w:p w:rsidR="00533FA0" w:rsidRPr="00A9089D" w:rsidRDefault="00533FA0" w:rsidP="00A9089D">
      <w:pPr>
        <w:spacing w:after="0" w:line="240" w:lineRule="auto"/>
        <w:ind w:left="720"/>
        <w:rPr>
          <w:b/>
          <w:color w:val="00B050"/>
        </w:rPr>
      </w:pPr>
      <w:r w:rsidRPr="00A9089D">
        <w:rPr>
          <w:b/>
          <w:color w:val="00B050"/>
        </w:rPr>
        <w:t>Materialist perspective</w:t>
      </w:r>
      <w:r w:rsidRPr="00A9089D">
        <w:rPr>
          <w:color w:val="00B050"/>
        </w:rPr>
        <w:tab/>
      </w:r>
    </w:p>
    <w:p w:rsidR="00692937" w:rsidRPr="00692937" w:rsidRDefault="00692937" w:rsidP="00692937">
      <w:pPr>
        <w:spacing w:after="0" w:line="240" w:lineRule="auto"/>
        <w:rPr>
          <w:b/>
          <w:color w:val="FF0000"/>
        </w:rPr>
      </w:pPr>
      <w:r>
        <w:tab/>
      </w:r>
      <w:r w:rsidRPr="00692937">
        <w:rPr>
          <w:b/>
          <w:color w:val="FF0000"/>
        </w:rPr>
        <w:t>Diachronic</w:t>
      </w:r>
    </w:p>
    <w:p w:rsidR="00533FA0" w:rsidRPr="00692937" w:rsidRDefault="00533FA0" w:rsidP="00533FA0">
      <w:pPr>
        <w:spacing w:after="0" w:line="240" w:lineRule="auto"/>
        <w:rPr>
          <w:b/>
          <w:color w:val="00B050"/>
        </w:rPr>
      </w:pPr>
      <w:r w:rsidRPr="00533FA0">
        <w:tab/>
      </w:r>
      <w:r w:rsidRPr="00692937">
        <w:rPr>
          <w:b/>
          <w:color w:val="00B050"/>
        </w:rPr>
        <w:t>No sense of agency</w:t>
      </w:r>
    </w:p>
    <w:p w:rsidR="00533FA0" w:rsidRPr="00692937" w:rsidRDefault="00533FA0" w:rsidP="00692937">
      <w:pPr>
        <w:spacing w:after="0" w:line="240" w:lineRule="auto"/>
        <w:ind w:left="720"/>
        <w:rPr>
          <w:b/>
          <w:color w:val="0070C0"/>
        </w:rPr>
      </w:pPr>
      <w:r w:rsidRPr="00692937">
        <w:rPr>
          <w:b/>
          <w:color w:val="0070C0"/>
        </w:rPr>
        <w:t xml:space="preserve">→influence on </w:t>
      </w:r>
      <w:proofErr w:type="spellStart"/>
      <w:r w:rsidRPr="00692937">
        <w:rPr>
          <w:b/>
          <w:color w:val="0070C0"/>
        </w:rPr>
        <w:t>anthropology→went</w:t>
      </w:r>
      <w:proofErr w:type="spellEnd"/>
      <w:r w:rsidRPr="00692937">
        <w:rPr>
          <w:b/>
          <w:color w:val="0070C0"/>
        </w:rPr>
        <w:t xml:space="preserve"> completely underground, no discernible influence until 1950s</w:t>
      </w:r>
      <w:r w:rsidR="00692937">
        <w:rPr>
          <w:b/>
          <w:color w:val="0070C0"/>
        </w:rPr>
        <w:t xml:space="preserve">. </w:t>
      </w:r>
      <w:proofErr w:type="gramStart"/>
      <w:r w:rsidR="00692937">
        <w:rPr>
          <w:b/>
          <w:color w:val="0070C0"/>
        </w:rPr>
        <w:t>Remains important within the discipline.</w:t>
      </w:r>
      <w:proofErr w:type="gramEnd"/>
      <w:r w:rsidRPr="00692937">
        <w:rPr>
          <w:b/>
          <w:color w:val="0070C0"/>
        </w:rPr>
        <w:tab/>
      </w:r>
    </w:p>
    <w:p w:rsidR="00533FA0" w:rsidRDefault="00533FA0" w:rsidP="00533FA0">
      <w:pPr>
        <w:spacing w:after="0" w:line="240" w:lineRule="auto"/>
      </w:pPr>
    </w:p>
    <w:p w:rsidR="00533FA0" w:rsidRPr="00692937" w:rsidRDefault="00533FA0" w:rsidP="00533FA0">
      <w:pPr>
        <w:spacing w:after="0" w:line="240" w:lineRule="auto"/>
        <w:rPr>
          <w:b/>
          <w:sz w:val="28"/>
          <w:szCs w:val="28"/>
        </w:rPr>
      </w:pPr>
      <w:r w:rsidRPr="00692937">
        <w:rPr>
          <w:b/>
          <w:sz w:val="28"/>
          <w:szCs w:val="28"/>
        </w:rPr>
        <w:t>Durkheim (1858-1917)</w:t>
      </w:r>
    </w:p>
    <w:p w:rsidR="00A9089D" w:rsidRDefault="00A9089D" w:rsidP="00A9089D">
      <w:pPr>
        <w:spacing w:after="0" w:line="240" w:lineRule="auto"/>
        <w:ind w:left="720"/>
        <w:rPr>
          <w:b/>
          <w:color w:val="FF0000"/>
        </w:rPr>
      </w:pPr>
      <w:proofErr w:type="gramStart"/>
      <w:r w:rsidRPr="00A9089D">
        <w:rPr>
          <w:b/>
          <w:color w:val="FF0000"/>
        </w:rPr>
        <w:t>focus</w:t>
      </w:r>
      <w:proofErr w:type="gramEnd"/>
      <w:r w:rsidRPr="00A9089D">
        <w:rPr>
          <w:b/>
          <w:color w:val="FF0000"/>
        </w:rPr>
        <w:t xml:space="preserve"> on society and social structure, religion</w:t>
      </w:r>
    </w:p>
    <w:p w:rsidR="00533FA0" w:rsidRPr="00692937" w:rsidRDefault="00533FA0" w:rsidP="00A9089D">
      <w:pPr>
        <w:spacing w:after="0" w:line="240" w:lineRule="auto"/>
        <w:ind w:left="720"/>
        <w:rPr>
          <w:b/>
          <w:color w:val="00B050"/>
        </w:rPr>
      </w:pPr>
      <w:r w:rsidRPr="00A9089D">
        <w:rPr>
          <w:b/>
          <w:color w:val="00B050"/>
        </w:rPr>
        <w:t>material</w:t>
      </w:r>
      <w:r w:rsidR="00ED0AB5">
        <w:rPr>
          <w:b/>
          <w:color w:val="00B050"/>
        </w:rPr>
        <w:t>ist</w:t>
      </w:r>
      <w:r w:rsidRPr="00A9089D">
        <w:rPr>
          <w:b/>
          <w:color w:val="00B050"/>
        </w:rPr>
        <w:t xml:space="preserve"> versus idealist perspectives irrelevant—focused on </w:t>
      </w:r>
      <w:r w:rsidR="007532C6" w:rsidRPr="00A9089D">
        <w:rPr>
          <w:b/>
          <w:color w:val="00B050"/>
        </w:rPr>
        <w:t xml:space="preserve">the integration of </w:t>
      </w:r>
      <w:r w:rsidRPr="00A9089D">
        <w:rPr>
          <w:b/>
          <w:color w:val="00B050"/>
        </w:rPr>
        <w:t>society</w:t>
      </w:r>
      <w:r w:rsidR="007532C6" w:rsidRPr="00A9089D">
        <w:rPr>
          <w:b/>
          <w:color w:val="00B050"/>
        </w:rPr>
        <w:t>, seeing</w:t>
      </w:r>
      <w:r w:rsidRPr="00A9089D">
        <w:rPr>
          <w:b/>
          <w:color w:val="00B050"/>
        </w:rPr>
        <w:t xml:space="preserve"> social structure</w:t>
      </w:r>
      <w:r w:rsidR="007532C6" w:rsidRPr="00A9089D">
        <w:rPr>
          <w:b/>
          <w:color w:val="00B050"/>
        </w:rPr>
        <w:t xml:space="preserve"> as a unique entity with its own internal processes separate from the will of individuals (hence not idealist) and the influence of environment or economic (hence no materialist)</w:t>
      </w:r>
      <w:r>
        <w:tab/>
      </w:r>
    </w:p>
    <w:p w:rsidR="00692937" w:rsidRPr="00692937" w:rsidRDefault="00692937" w:rsidP="00692937">
      <w:pPr>
        <w:spacing w:after="0" w:line="240" w:lineRule="auto"/>
        <w:rPr>
          <w:b/>
          <w:color w:val="FF0000"/>
        </w:rPr>
      </w:pPr>
      <w:r>
        <w:tab/>
      </w:r>
      <w:proofErr w:type="gramStart"/>
      <w:r w:rsidRPr="00692937">
        <w:rPr>
          <w:b/>
          <w:color w:val="FF0000"/>
        </w:rPr>
        <w:t>synchronic</w:t>
      </w:r>
      <w:proofErr w:type="gramEnd"/>
    </w:p>
    <w:p w:rsidR="00533FA0" w:rsidRPr="00692937" w:rsidRDefault="00533FA0" w:rsidP="00533FA0">
      <w:pPr>
        <w:spacing w:after="0" w:line="240" w:lineRule="auto"/>
        <w:rPr>
          <w:b/>
          <w:color w:val="00B050"/>
        </w:rPr>
      </w:pPr>
      <w:r>
        <w:tab/>
      </w:r>
      <w:proofErr w:type="gramStart"/>
      <w:r w:rsidRPr="00692937">
        <w:rPr>
          <w:b/>
          <w:color w:val="00B050"/>
        </w:rPr>
        <w:t>no</w:t>
      </w:r>
      <w:proofErr w:type="gramEnd"/>
      <w:r w:rsidRPr="00692937">
        <w:rPr>
          <w:b/>
          <w:color w:val="00B050"/>
        </w:rPr>
        <w:t xml:space="preserve"> sense of agency</w:t>
      </w:r>
    </w:p>
    <w:p w:rsidR="00533FA0" w:rsidRPr="00692937" w:rsidRDefault="00533FA0" w:rsidP="00533FA0">
      <w:pPr>
        <w:spacing w:after="0" w:line="240" w:lineRule="auto"/>
        <w:ind w:left="720"/>
        <w:rPr>
          <w:b/>
          <w:color w:val="0070C0"/>
        </w:rPr>
      </w:pPr>
      <w:proofErr w:type="gramStart"/>
      <w:r w:rsidRPr="00692937">
        <w:rPr>
          <w:b/>
          <w:color w:val="0070C0"/>
        </w:rPr>
        <w:t xml:space="preserve">→influence on </w:t>
      </w:r>
      <w:proofErr w:type="spellStart"/>
      <w:r w:rsidRPr="00692937">
        <w:rPr>
          <w:b/>
          <w:color w:val="0070C0"/>
        </w:rPr>
        <w:t>anthropology→ignored</w:t>
      </w:r>
      <w:proofErr w:type="spellEnd"/>
      <w:r w:rsidRPr="00692937">
        <w:rPr>
          <w:b/>
          <w:color w:val="0070C0"/>
        </w:rPr>
        <w:t xml:space="preserve"> by early American anthropologists but extremely influential among early British anthropologists</w:t>
      </w:r>
      <w:r w:rsidR="00692937">
        <w:rPr>
          <w:b/>
          <w:color w:val="0070C0"/>
        </w:rPr>
        <w:t>.</w:t>
      </w:r>
      <w:proofErr w:type="gramEnd"/>
      <w:r w:rsidR="00692937">
        <w:rPr>
          <w:b/>
          <w:color w:val="0070C0"/>
        </w:rPr>
        <w:t xml:space="preserve"> </w:t>
      </w:r>
      <w:proofErr w:type="gramStart"/>
      <w:r w:rsidR="00692937">
        <w:rPr>
          <w:b/>
          <w:color w:val="0070C0"/>
        </w:rPr>
        <w:t>Remains important but not as “cutting edge” as two others.</w:t>
      </w:r>
      <w:proofErr w:type="gramEnd"/>
    </w:p>
    <w:p w:rsidR="00533FA0" w:rsidRDefault="00533FA0" w:rsidP="00533FA0">
      <w:pPr>
        <w:spacing w:after="0" w:line="240" w:lineRule="auto"/>
      </w:pPr>
    </w:p>
    <w:p w:rsidR="00533FA0" w:rsidRPr="00692937" w:rsidRDefault="00533FA0" w:rsidP="00533FA0">
      <w:pPr>
        <w:spacing w:after="0" w:line="240" w:lineRule="auto"/>
        <w:rPr>
          <w:b/>
          <w:sz w:val="28"/>
          <w:szCs w:val="28"/>
        </w:rPr>
      </w:pPr>
      <w:r w:rsidRPr="00692937">
        <w:rPr>
          <w:b/>
          <w:sz w:val="28"/>
          <w:szCs w:val="28"/>
        </w:rPr>
        <w:t>Weber (1864-1920)</w:t>
      </w:r>
    </w:p>
    <w:p w:rsidR="00533FA0" w:rsidRPr="00A9089D" w:rsidRDefault="00533FA0" w:rsidP="00533FA0">
      <w:pPr>
        <w:spacing w:after="0" w:line="240" w:lineRule="auto"/>
        <w:rPr>
          <w:b/>
          <w:color w:val="FF0000"/>
        </w:rPr>
      </w:pPr>
      <w:r>
        <w:tab/>
      </w:r>
      <w:r w:rsidRPr="00A9089D">
        <w:rPr>
          <w:b/>
          <w:color w:val="FF0000"/>
        </w:rPr>
        <w:t xml:space="preserve">Focus on power—government, </w:t>
      </w:r>
      <w:r w:rsidR="00A9089D" w:rsidRPr="00A9089D">
        <w:rPr>
          <w:b/>
          <w:color w:val="FF0000"/>
        </w:rPr>
        <w:t>rise of nation-</w:t>
      </w:r>
      <w:r w:rsidRPr="00A9089D">
        <w:rPr>
          <w:b/>
          <w:color w:val="FF0000"/>
        </w:rPr>
        <w:t>state</w:t>
      </w:r>
      <w:r w:rsidR="00A9089D" w:rsidRPr="00A9089D">
        <w:rPr>
          <w:b/>
          <w:color w:val="FF0000"/>
        </w:rPr>
        <w:t>, also religion</w:t>
      </w:r>
    </w:p>
    <w:p w:rsidR="00A9089D" w:rsidRPr="00692937" w:rsidRDefault="00A9089D" w:rsidP="00A9089D">
      <w:pPr>
        <w:spacing w:after="0" w:line="240" w:lineRule="auto"/>
        <w:ind w:left="720"/>
        <w:rPr>
          <w:b/>
          <w:color w:val="00B050"/>
        </w:rPr>
      </w:pPr>
      <w:r w:rsidRPr="00A9089D">
        <w:rPr>
          <w:b/>
          <w:color w:val="00B050"/>
        </w:rPr>
        <w:t>Idealist perspective</w:t>
      </w:r>
    </w:p>
    <w:p w:rsidR="00692937" w:rsidRPr="00692937" w:rsidRDefault="00692937" w:rsidP="00692937">
      <w:pPr>
        <w:spacing w:after="0" w:line="240" w:lineRule="auto"/>
        <w:rPr>
          <w:b/>
          <w:color w:val="FF0000"/>
        </w:rPr>
      </w:pPr>
      <w:r>
        <w:tab/>
      </w:r>
      <w:r w:rsidRPr="00692937">
        <w:rPr>
          <w:b/>
          <w:color w:val="FF0000"/>
        </w:rPr>
        <w:t>Diachronic</w:t>
      </w:r>
    </w:p>
    <w:p w:rsidR="00533FA0" w:rsidRPr="00692937" w:rsidRDefault="00533FA0" w:rsidP="00533FA0">
      <w:pPr>
        <w:spacing w:after="0" w:line="240" w:lineRule="auto"/>
        <w:rPr>
          <w:b/>
          <w:color w:val="00B050"/>
        </w:rPr>
      </w:pPr>
      <w:r>
        <w:tab/>
      </w:r>
      <w:r w:rsidRPr="00692937">
        <w:rPr>
          <w:b/>
          <w:color w:val="00B050"/>
        </w:rPr>
        <w:t>Agency through focus on creative individual</w:t>
      </w:r>
    </w:p>
    <w:p w:rsidR="00533FA0" w:rsidRDefault="00533FA0" w:rsidP="00533FA0">
      <w:pPr>
        <w:spacing w:after="0" w:line="240" w:lineRule="auto"/>
        <w:ind w:left="720"/>
        <w:rPr>
          <w:b/>
          <w:color w:val="0070C0"/>
        </w:rPr>
      </w:pPr>
      <w:r w:rsidRPr="00692937">
        <w:rPr>
          <w:b/>
          <w:color w:val="0070C0"/>
        </w:rPr>
        <w:t xml:space="preserve">→influence on </w:t>
      </w:r>
      <w:proofErr w:type="spellStart"/>
      <w:r w:rsidRPr="00692937">
        <w:rPr>
          <w:b/>
          <w:color w:val="0070C0"/>
        </w:rPr>
        <w:t>anthropology→pretty</w:t>
      </w:r>
      <w:proofErr w:type="spellEnd"/>
      <w:r w:rsidRPr="00692937">
        <w:rPr>
          <w:b/>
          <w:color w:val="0070C0"/>
        </w:rPr>
        <w:t xml:space="preserve"> much ignored until </w:t>
      </w:r>
      <w:proofErr w:type="spellStart"/>
      <w:r w:rsidRPr="00692937">
        <w:rPr>
          <w:b/>
          <w:color w:val="0070C0"/>
        </w:rPr>
        <w:t>Geertz</w:t>
      </w:r>
      <w:proofErr w:type="spellEnd"/>
      <w:r w:rsidRPr="00692937">
        <w:rPr>
          <w:b/>
          <w:color w:val="0070C0"/>
        </w:rPr>
        <w:t xml:space="preserve"> came around in 1970s, but is now probably the most influential thinker in the discipline</w:t>
      </w:r>
      <w:r w:rsidR="00692937" w:rsidRPr="00692937">
        <w:rPr>
          <w:b/>
          <w:color w:val="0070C0"/>
        </w:rPr>
        <w:t>!</w:t>
      </w:r>
    </w:p>
    <w:p w:rsidR="00692937" w:rsidRDefault="00692937" w:rsidP="00533FA0">
      <w:pPr>
        <w:spacing w:after="0" w:line="240" w:lineRule="auto"/>
        <w:ind w:left="720"/>
        <w:rPr>
          <w:b/>
          <w:color w:val="0070C0"/>
        </w:rPr>
      </w:pPr>
    </w:p>
    <w:p w:rsidR="00692937" w:rsidRPr="00A9089D" w:rsidRDefault="00692937" w:rsidP="00692937">
      <w:pPr>
        <w:spacing w:after="0" w:line="240" w:lineRule="auto"/>
        <w:rPr>
          <w:b/>
          <w:color w:val="5F497A" w:themeColor="accent4" w:themeShade="BF"/>
          <w:sz w:val="40"/>
          <w:szCs w:val="40"/>
        </w:rPr>
      </w:pPr>
      <w:r w:rsidRPr="00A9089D">
        <w:rPr>
          <w:b/>
          <w:color w:val="5F497A" w:themeColor="accent4" w:themeShade="BF"/>
          <w:sz w:val="40"/>
          <w:szCs w:val="40"/>
        </w:rPr>
        <w:t>Boas (1858-1942)</w:t>
      </w:r>
    </w:p>
    <w:p w:rsidR="007D339F" w:rsidRDefault="007D339F" w:rsidP="00692937">
      <w:pPr>
        <w:spacing w:after="0" w:line="240" w:lineRule="auto"/>
        <w:rPr>
          <w:b/>
          <w:sz w:val="28"/>
          <w:szCs w:val="28"/>
        </w:rPr>
      </w:pPr>
    </w:p>
    <w:p w:rsidR="007D339F" w:rsidRDefault="007D339F" w:rsidP="00692937">
      <w:pPr>
        <w:spacing w:after="0" w:line="240" w:lineRule="auto"/>
        <w:rPr>
          <w:b/>
          <w:sz w:val="28"/>
          <w:szCs w:val="28"/>
        </w:rPr>
      </w:pPr>
    </w:p>
    <w:p w:rsidR="007D339F" w:rsidRDefault="007D339F" w:rsidP="006929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The</w:t>
      </w:r>
      <w:r w:rsidR="00A9089D">
        <w:rPr>
          <w:b/>
          <w:sz w:val="28"/>
          <w:szCs w:val="28"/>
        </w:rPr>
        <w:t>se men</w:t>
      </w:r>
      <w:r>
        <w:rPr>
          <w:b/>
          <w:sz w:val="28"/>
          <w:szCs w:val="28"/>
        </w:rPr>
        <w:t xml:space="preserve"> were sociologists, not anthropologists</w:t>
      </w:r>
    </w:p>
    <w:p w:rsidR="007D339F" w:rsidRDefault="007D339F" w:rsidP="006929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--</w:t>
      </w:r>
      <w:r w:rsidR="00A9089D">
        <w:rPr>
          <w:b/>
          <w:sz w:val="28"/>
          <w:szCs w:val="28"/>
        </w:rPr>
        <w:t xml:space="preserve">They </w:t>
      </w:r>
      <w:r>
        <w:rPr>
          <w:b/>
          <w:sz w:val="28"/>
          <w:szCs w:val="28"/>
        </w:rPr>
        <w:t>did not do any fieldwork with non-Western peoples</w:t>
      </w:r>
    </w:p>
    <w:p w:rsidR="007D339F" w:rsidRDefault="007D339F" w:rsidP="007D339F">
      <w:pPr>
        <w:spacing w:after="0" w:line="240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--</w:t>
      </w:r>
      <w:r w:rsidR="00A9089D">
        <w:rPr>
          <w:b/>
          <w:sz w:val="28"/>
          <w:szCs w:val="28"/>
        </w:rPr>
        <w:t xml:space="preserve">They were </w:t>
      </w:r>
      <w:r>
        <w:rPr>
          <w:b/>
          <w:sz w:val="28"/>
          <w:szCs w:val="28"/>
        </w:rPr>
        <w:t>concerned mainly with “the great transformation</w:t>
      </w:r>
      <w:r w:rsidR="007532C6">
        <w:rPr>
          <w:b/>
          <w:sz w:val="28"/>
          <w:szCs w:val="28"/>
        </w:rPr>
        <w:t>”—the Industrial Revolution and the rise of nation-states and great cities in the West--</w:t>
      </w:r>
      <w:r>
        <w:rPr>
          <w:b/>
          <w:sz w:val="28"/>
          <w:szCs w:val="28"/>
        </w:rPr>
        <w:t>rather than traditional culture</w:t>
      </w:r>
      <w:r w:rsidR="007532C6">
        <w:rPr>
          <w:b/>
          <w:sz w:val="28"/>
          <w:szCs w:val="28"/>
        </w:rPr>
        <w:t xml:space="preserve"> outside the West.</w:t>
      </w:r>
    </w:p>
    <w:p w:rsidR="007D339F" w:rsidRPr="00692937" w:rsidRDefault="007D339F" w:rsidP="007D339F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  <w:t>BUT their ideas are more important to contemporary anthropologists than the ideas of their contemporaries: Morgan, Tyler, and other social evolutionists.</w:t>
      </w:r>
    </w:p>
    <w:sectPr w:rsidR="007D339F" w:rsidRPr="00692937" w:rsidSect="00533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3FA0"/>
    <w:rsid w:val="00391890"/>
    <w:rsid w:val="00533FA0"/>
    <w:rsid w:val="00692937"/>
    <w:rsid w:val="007532C6"/>
    <w:rsid w:val="007D339F"/>
    <w:rsid w:val="009A2A15"/>
    <w:rsid w:val="009D2564"/>
    <w:rsid w:val="00A9089D"/>
    <w:rsid w:val="00A913D3"/>
    <w:rsid w:val="00AE1DCC"/>
    <w:rsid w:val="00BE1261"/>
    <w:rsid w:val="00ED0AB5"/>
    <w:rsid w:val="00F9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cp:lastPrinted>2012-09-07T17:15:00Z</cp:lastPrinted>
  <dcterms:created xsi:type="dcterms:W3CDTF">2012-09-12T17:08:00Z</dcterms:created>
  <dcterms:modified xsi:type="dcterms:W3CDTF">2012-09-12T17:08:00Z</dcterms:modified>
</cp:coreProperties>
</file>